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C81" w:rsidRDefault="0034736C">
      <w:pPr>
        <w:pStyle w:val="ConsPlusNormal"/>
        <w:jc w:val="center"/>
        <w:rPr>
          <w:rFonts w:ascii="Candara" w:hAnsi="Candara" w:cs="Candara"/>
        </w:rPr>
      </w:pPr>
      <w:bookmarkStart w:id="0" w:name="P60"/>
      <w:bookmarkEnd w:id="0"/>
      <w:r>
        <w:rPr>
          <w:rFonts w:ascii="Candara" w:hAnsi="Candara" w:cs="Candara"/>
        </w:rPr>
        <w:t>ОТЧЕТ</w:t>
      </w:r>
    </w:p>
    <w:p w:rsidR="00D27C81" w:rsidRDefault="0034736C">
      <w:pPr>
        <w:pStyle w:val="ConsPlusNormal"/>
        <w:jc w:val="center"/>
        <w:rPr>
          <w:rFonts w:ascii="Candara" w:hAnsi="Candara" w:cs="Candara"/>
        </w:rPr>
      </w:pPr>
      <w:r>
        <w:rPr>
          <w:rFonts w:ascii="Candara" w:hAnsi="Candara" w:cs="Candara"/>
        </w:rPr>
        <w:t>О ДЕЯТЕЛЬНОСТИ ПО УПРАВЛЕНИЮ МНОГОКВАРТИРНЫМ ДОМОМ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50"/>
      </w:tblGrid>
      <w:tr w:rsidR="00D27C81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 xml:space="preserve">по </w:t>
            </w:r>
            <w:r w:rsidR="003D469A">
              <w:rPr>
                <w:rFonts w:ascii="Candara" w:hAnsi="Candara" w:cs="Candara"/>
              </w:rPr>
              <w:t xml:space="preserve">адресу: </w:t>
            </w:r>
            <w:r w:rsidR="0072190D">
              <w:rPr>
                <w:szCs w:val="24"/>
              </w:rPr>
              <w:t>Краснодарский край, город Сочи, Адлерский район, пгт. Красная Поляна, ул. ГЭС дом 5</w:t>
            </w:r>
          </w:p>
          <w:p w:rsidR="00D27C81" w:rsidRDefault="0034736C" w:rsidP="0072190D">
            <w:pPr>
              <w:pStyle w:val="ConsPlusNormal"/>
              <w:jc w:val="center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за 202</w:t>
            </w:r>
            <w:r w:rsidR="0072190D">
              <w:rPr>
                <w:rFonts w:ascii="Candara" w:hAnsi="Candara" w:cs="Candara"/>
              </w:rPr>
              <w:t>5</w:t>
            </w:r>
            <w:r>
              <w:rPr>
                <w:rFonts w:ascii="Candara" w:hAnsi="Candara" w:cs="Candara"/>
              </w:rPr>
              <w:t xml:space="preserve"> год</w:t>
            </w:r>
            <w:r>
              <w:rPr>
                <w:rStyle w:val="a3"/>
                <w:rFonts w:ascii="Candara" w:hAnsi="Candara" w:cs="Candara"/>
              </w:rPr>
              <w:footnoteReference w:id="2"/>
            </w:r>
          </w:p>
        </w:tc>
      </w:tr>
      <w:tr w:rsidR="00D27C81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C81" w:rsidRDefault="00B87672" w:rsidP="00B87672">
            <w:pPr>
              <w:pStyle w:val="ConsPlusNormal"/>
              <w:ind w:firstLine="708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ООО «Апарт Поляна»</w:t>
            </w:r>
          </w:p>
        </w:tc>
      </w:tr>
      <w:tr w:rsidR="00D27C8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i/>
                <w:iCs/>
                <w:sz w:val="22"/>
                <w:szCs w:val="18"/>
              </w:rPr>
            </w:pPr>
            <w:r>
              <w:rPr>
                <w:rFonts w:ascii="Candara" w:hAnsi="Candara" w:cs="Candara"/>
                <w:i/>
                <w:iCs/>
                <w:sz w:val="22"/>
                <w:szCs w:val="18"/>
              </w:rPr>
              <w:t>(полное наименование лица, осуществляющего управление многоквартирным домом)</w:t>
            </w:r>
          </w:p>
        </w:tc>
      </w:tr>
      <w:tr w:rsidR="00D27C81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C81" w:rsidRDefault="00B87672">
            <w:pPr>
              <w:pStyle w:val="ConsPlusNormal"/>
              <w:jc w:val="center"/>
              <w:rPr>
                <w:rFonts w:ascii="Candara" w:hAnsi="Candara" w:cs="Candara"/>
              </w:rPr>
            </w:pPr>
            <w:r>
              <w:rPr>
                <w:szCs w:val="24"/>
              </w:rPr>
              <w:t xml:space="preserve">Краснодарский край, город Сочи, Адлерский район, пгт. Красная Поляна, ул. Турчинского 78 </w:t>
            </w:r>
          </w:p>
        </w:tc>
      </w:tr>
      <w:tr w:rsidR="00D27C8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  <w:i/>
                <w:iCs/>
                <w:sz w:val="22"/>
                <w:szCs w:val="18"/>
              </w:rPr>
              <w:t>(адрес приема населения лицом, осуществляющим управление МКД, по вопросам отчета)</w:t>
            </w:r>
          </w:p>
        </w:tc>
      </w:tr>
      <w:tr w:rsidR="00D27C81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C81" w:rsidRDefault="00283B21">
            <w:pPr>
              <w:pStyle w:val="ConsPlusNormal"/>
              <w:jc w:val="center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 xml:space="preserve">ОГРН </w:t>
            </w:r>
            <w:r>
              <w:rPr>
                <w:bCs/>
                <w:szCs w:val="24"/>
              </w:rPr>
              <w:t>1182375003128 ИНН 2367000961</w:t>
            </w:r>
          </w:p>
        </w:tc>
      </w:tr>
      <w:tr w:rsidR="00D27C8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i/>
                <w:iCs/>
                <w:sz w:val="22"/>
                <w:szCs w:val="18"/>
              </w:rPr>
            </w:pPr>
            <w:r>
              <w:rPr>
                <w:rFonts w:ascii="Candara" w:hAnsi="Candara" w:cs="Candara"/>
                <w:i/>
                <w:iCs/>
                <w:sz w:val="22"/>
                <w:szCs w:val="18"/>
              </w:rPr>
              <w:t>(ОГРН/ИНН)</w:t>
            </w:r>
          </w:p>
        </w:tc>
      </w:tr>
      <w:tr w:rsidR="00D27C81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 xml:space="preserve">Лицо, уполномоченное давать разъяснения по отчету: </w:t>
            </w:r>
            <w:r w:rsidR="00677E1D">
              <w:rPr>
                <w:rFonts w:ascii="Candara" w:hAnsi="Candara" w:cs="Candara"/>
              </w:rPr>
              <w:t xml:space="preserve">                                                    </w:t>
            </w:r>
            <w:r w:rsidR="00283B21" w:rsidRPr="00677E1D">
              <w:rPr>
                <w:rFonts w:ascii="Candara" w:hAnsi="Candara" w:cs="Candara"/>
                <w:u w:val="single"/>
              </w:rPr>
              <w:t>Никифорова Анна Алексеевна</w:t>
            </w:r>
            <w:r w:rsidR="00677E1D">
              <w:rPr>
                <w:rFonts w:ascii="Candara" w:hAnsi="Candara" w:cs="Candara"/>
                <w:u w:val="single"/>
              </w:rPr>
              <w:t>,  заместитель генерального директора</w:t>
            </w:r>
          </w:p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  <w:i/>
                <w:iCs/>
                <w:sz w:val="22"/>
                <w:szCs w:val="18"/>
              </w:rPr>
              <w:t>(фамилия, имя, отчество, должность)</w:t>
            </w:r>
          </w:p>
        </w:tc>
      </w:tr>
      <w:tr w:rsidR="00D27C81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C81" w:rsidRDefault="00677E1D" w:rsidP="00677E1D">
            <w:pPr>
              <w:pStyle w:val="ConsPlusNormal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 xml:space="preserve">8 (918)408-08-09, </w:t>
            </w:r>
            <w:r w:rsidRPr="00677E1D">
              <w:rPr>
                <w:rFonts w:ascii="Candara" w:hAnsi="Candara" w:cs="Candara"/>
              </w:rPr>
              <w:t>Ykapartpolyana@yandex.ru</w:t>
            </w:r>
          </w:p>
        </w:tc>
      </w:tr>
      <w:tr w:rsidR="00D27C8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  <w:i/>
                <w:iCs/>
                <w:sz w:val="22"/>
                <w:szCs w:val="18"/>
              </w:rPr>
              <w:t>(телефон, электронная почта (при наличии) лица, уполномоченного давать разъяснения)</w:t>
            </w:r>
          </w:p>
        </w:tc>
      </w:tr>
      <w:tr w:rsidR="00D27C81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D27C81" w:rsidRDefault="0034736C" w:rsidP="00244FAA">
            <w:pPr>
              <w:pStyle w:val="ConsPlusNormal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="00244FAA">
              <w:rPr>
                <w:rFonts w:ascii="Candara" w:hAnsi="Candara" w:cs="Candara"/>
              </w:rPr>
              <w:t>4 007,4</w:t>
            </w:r>
            <w:r>
              <w:rPr>
                <w:rFonts w:ascii="Candara" w:hAnsi="Candara" w:cs="Candara"/>
              </w:rPr>
              <w:t xml:space="preserve"> м</w:t>
            </w:r>
            <w:r>
              <w:rPr>
                <w:rFonts w:ascii="Candara" w:hAnsi="Candara" w:cs="Candara"/>
                <w:vertAlign w:val="superscript"/>
              </w:rPr>
              <w:t>2</w:t>
            </w:r>
          </w:p>
        </w:tc>
      </w:tr>
    </w:tbl>
    <w:p w:rsidR="00D27C81" w:rsidRDefault="00D27C81">
      <w:pPr>
        <w:pStyle w:val="ConsPlusNormal"/>
        <w:jc w:val="both"/>
        <w:rPr>
          <w:rFonts w:ascii="Candara" w:hAnsi="Candara" w:cs="Candar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50"/>
      </w:tblGrid>
      <w:tr w:rsidR="00D27C81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Дата размещения отчета: "__" ______________ ____ г.</w:t>
            </w:r>
          </w:p>
        </w:tc>
      </w:tr>
    </w:tbl>
    <w:p w:rsidR="00D27C81" w:rsidRDefault="00D27C81">
      <w:pPr>
        <w:pStyle w:val="ConsPlusNormal"/>
        <w:ind w:firstLine="283"/>
        <w:jc w:val="both"/>
        <w:rPr>
          <w:rFonts w:ascii="Candara" w:hAnsi="Candara" w:cs="Candara"/>
        </w:rPr>
        <w:sectPr w:rsidR="00D27C81">
          <w:headerReference w:type="first" r:id="rId9"/>
          <w:footerReference w:type="first" r:id="rId10"/>
          <w:pgSz w:w="11906" w:h="16838"/>
          <w:pgMar w:top="1640" w:right="506" w:bottom="1440" w:left="1800" w:header="0" w:footer="0" w:gutter="0"/>
          <w:cols w:space="72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28"/>
      </w:tblGrid>
      <w:tr w:rsidR="00D27C81">
        <w:tc>
          <w:tcPr>
            <w:tcW w:w="14128" w:type="dxa"/>
            <w:tcBorders>
              <w:top w:val="nil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  <w:b/>
                <w:bCs/>
              </w:rPr>
              <w:lastRenderedPageBreak/>
              <w:t xml:space="preserve">1. За отчетный период выполнены следующие работы (оказаны следующие услуги) по содержанию </w:t>
            </w:r>
            <w:r>
              <w:rPr>
                <w:rFonts w:ascii="Candara" w:hAnsi="Candara" w:cs="Candara"/>
              </w:rPr>
              <w:t>общего имущества собственников помещений в многоквартирном доме:</w:t>
            </w: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  <w:sz w:val="13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4"/>
        <w:gridCol w:w="3906"/>
        <w:gridCol w:w="1375"/>
        <w:gridCol w:w="1222"/>
        <w:gridCol w:w="2258"/>
        <w:gridCol w:w="1342"/>
        <w:gridCol w:w="2585"/>
        <w:gridCol w:w="1288"/>
      </w:tblGrid>
      <w:tr w:rsidR="00D27C81">
        <w:tc>
          <w:tcPr>
            <w:tcW w:w="414" w:type="dxa"/>
            <w:vMerge w:val="restart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t>N п/п</w:t>
            </w:r>
          </w:p>
        </w:tc>
        <w:tc>
          <w:tcPr>
            <w:tcW w:w="3906" w:type="dxa"/>
            <w:vMerge w:val="restart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t>Наименование работы (услуги)</w:t>
            </w:r>
          </w:p>
          <w:p w:rsidR="00D27C81" w:rsidRDefault="00D27C81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</w:p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>Если переченьне определен, указать «Содержание общего имущества»</w:t>
            </w:r>
          </w:p>
        </w:tc>
        <w:tc>
          <w:tcPr>
            <w:tcW w:w="1375" w:type="dxa"/>
            <w:vMerge w:val="restart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t>Единица измерения работы (услуги)</w:t>
            </w:r>
          </w:p>
          <w:p w:rsidR="00D27C81" w:rsidRDefault="00D27C81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</w:p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>Если перечень не определен, то «м</w:t>
            </w: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  <w:vertAlign w:val="superscript"/>
              </w:rPr>
              <w:t>2</w:t>
            </w: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>»</w:t>
            </w:r>
          </w:p>
        </w:tc>
        <w:tc>
          <w:tcPr>
            <w:tcW w:w="1222" w:type="dxa"/>
            <w:vMerge w:val="restart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t>Цена (стоимость) единицы работы (услуги), руб.</w:t>
            </w:r>
          </w:p>
        </w:tc>
        <w:tc>
          <w:tcPr>
            <w:tcW w:w="3600" w:type="dxa"/>
            <w:gridSpan w:val="2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t>По перечню работ (услуг)</w:t>
            </w:r>
          </w:p>
        </w:tc>
        <w:tc>
          <w:tcPr>
            <w:tcW w:w="3873" w:type="dxa"/>
            <w:gridSpan w:val="2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t>Выполнено</w:t>
            </w:r>
          </w:p>
        </w:tc>
      </w:tr>
      <w:tr w:rsidR="00D27C81">
        <w:tc>
          <w:tcPr>
            <w:tcW w:w="414" w:type="dxa"/>
            <w:vMerge/>
          </w:tcPr>
          <w:p w:rsidR="00D27C81" w:rsidRDefault="00D27C81">
            <w:pPr>
              <w:rPr>
                <w:rFonts w:ascii="Candara" w:hAnsi="Candara" w:cs="Candara"/>
                <w:sz w:val="15"/>
                <w:szCs w:val="15"/>
              </w:rPr>
            </w:pPr>
          </w:p>
        </w:tc>
        <w:tc>
          <w:tcPr>
            <w:tcW w:w="3906" w:type="dxa"/>
            <w:vMerge/>
          </w:tcPr>
          <w:p w:rsidR="00D27C81" w:rsidRDefault="00D27C81">
            <w:pPr>
              <w:rPr>
                <w:rFonts w:ascii="Candara" w:hAnsi="Candara" w:cs="Candara"/>
                <w:sz w:val="15"/>
                <w:szCs w:val="15"/>
              </w:rPr>
            </w:pPr>
          </w:p>
        </w:tc>
        <w:tc>
          <w:tcPr>
            <w:tcW w:w="1375" w:type="dxa"/>
            <w:vMerge/>
          </w:tcPr>
          <w:p w:rsidR="00D27C81" w:rsidRDefault="00D27C81">
            <w:pPr>
              <w:rPr>
                <w:rFonts w:ascii="Candara" w:hAnsi="Candara" w:cs="Candara"/>
                <w:sz w:val="15"/>
                <w:szCs w:val="15"/>
              </w:rPr>
            </w:pPr>
          </w:p>
        </w:tc>
        <w:tc>
          <w:tcPr>
            <w:tcW w:w="1222" w:type="dxa"/>
            <w:vMerge/>
          </w:tcPr>
          <w:p w:rsidR="00D27C81" w:rsidRDefault="00D27C81">
            <w:pPr>
              <w:rPr>
                <w:rFonts w:ascii="Candara" w:hAnsi="Candara" w:cs="Candara"/>
                <w:sz w:val="15"/>
                <w:szCs w:val="15"/>
              </w:rPr>
            </w:pPr>
          </w:p>
        </w:tc>
        <w:tc>
          <w:tcPr>
            <w:tcW w:w="2258" w:type="dxa"/>
            <w:vMerge w:val="restart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t>Количество единиц работы (оказанной услуги)</w:t>
            </w:r>
          </w:p>
          <w:p w:rsidR="00D27C81" w:rsidRDefault="00D27C81">
            <w:pPr>
              <w:pStyle w:val="ConsPlusNormal"/>
              <w:jc w:val="center"/>
              <w:rPr>
                <w:rFonts w:ascii="Candara" w:hAnsi="Candara" w:cs="Candara"/>
                <w:sz w:val="11"/>
                <w:szCs w:val="6"/>
              </w:rPr>
            </w:pPr>
          </w:p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>(если размер платы не позволяет расшифровать стоимость включенных работ, то указывается площадь помещений (м</w:t>
            </w: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  <w:vertAlign w:val="superscript"/>
              </w:rPr>
              <w:t>2</w:t>
            </w: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>), собственники которых обязаны вносить плату за содержание)</w:t>
            </w:r>
          </w:p>
        </w:tc>
        <w:tc>
          <w:tcPr>
            <w:tcW w:w="1342" w:type="dxa"/>
            <w:tcBorders>
              <w:bottom w:val="nil"/>
            </w:tcBorders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t>Стоимость работы (оказанной услуги), руб.</w:t>
            </w:r>
          </w:p>
        </w:tc>
        <w:tc>
          <w:tcPr>
            <w:tcW w:w="2585" w:type="dxa"/>
            <w:vMerge w:val="restart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t>Количество единиц работы (оказанной услуги)</w:t>
            </w:r>
          </w:p>
          <w:p w:rsidR="00D27C81" w:rsidRDefault="00D27C81">
            <w:pPr>
              <w:pStyle w:val="ConsPlusNormal"/>
              <w:jc w:val="center"/>
              <w:rPr>
                <w:rFonts w:ascii="Candara" w:hAnsi="Candara" w:cs="Candara"/>
                <w:sz w:val="13"/>
                <w:szCs w:val="8"/>
              </w:rPr>
            </w:pPr>
          </w:p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>(фактически выполненные- с учетом невыполненных работ, зафиксированных в акте нарушения качества, а также работпо предписанию контрольных органов, если такие работы не предусмотрены договором или решениями ОСС)</w:t>
            </w:r>
          </w:p>
        </w:tc>
        <w:tc>
          <w:tcPr>
            <w:tcW w:w="1288" w:type="dxa"/>
            <w:tcBorders>
              <w:bottom w:val="nil"/>
            </w:tcBorders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t>Стоимость работы (оказанной услуги), руб.</w:t>
            </w:r>
          </w:p>
        </w:tc>
      </w:tr>
      <w:tr w:rsidR="00D27C81">
        <w:tc>
          <w:tcPr>
            <w:tcW w:w="414" w:type="dxa"/>
            <w:vMerge/>
          </w:tcPr>
          <w:p w:rsidR="00D27C81" w:rsidRDefault="00D27C81">
            <w:pPr>
              <w:rPr>
                <w:rFonts w:ascii="Candara" w:hAnsi="Candara" w:cs="Candara"/>
                <w:sz w:val="15"/>
                <w:szCs w:val="15"/>
              </w:rPr>
            </w:pPr>
          </w:p>
        </w:tc>
        <w:tc>
          <w:tcPr>
            <w:tcW w:w="3906" w:type="dxa"/>
            <w:vMerge/>
          </w:tcPr>
          <w:p w:rsidR="00D27C81" w:rsidRDefault="00D27C81">
            <w:pPr>
              <w:rPr>
                <w:rFonts w:ascii="Candara" w:hAnsi="Candara" w:cs="Candara"/>
                <w:sz w:val="15"/>
                <w:szCs w:val="15"/>
              </w:rPr>
            </w:pPr>
          </w:p>
        </w:tc>
        <w:tc>
          <w:tcPr>
            <w:tcW w:w="1375" w:type="dxa"/>
            <w:vMerge/>
          </w:tcPr>
          <w:p w:rsidR="00D27C81" w:rsidRDefault="00D27C81">
            <w:pPr>
              <w:rPr>
                <w:rFonts w:ascii="Candara" w:hAnsi="Candara" w:cs="Candara"/>
                <w:sz w:val="15"/>
                <w:szCs w:val="15"/>
              </w:rPr>
            </w:pPr>
          </w:p>
        </w:tc>
        <w:tc>
          <w:tcPr>
            <w:tcW w:w="1222" w:type="dxa"/>
            <w:vMerge/>
          </w:tcPr>
          <w:p w:rsidR="00D27C81" w:rsidRDefault="00D27C81">
            <w:pPr>
              <w:rPr>
                <w:rFonts w:ascii="Candara" w:hAnsi="Candara" w:cs="Candara"/>
                <w:sz w:val="15"/>
                <w:szCs w:val="15"/>
              </w:rPr>
            </w:pPr>
          </w:p>
        </w:tc>
        <w:tc>
          <w:tcPr>
            <w:tcW w:w="2258" w:type="dxa"/>
            <w:vMerge/>
          </w:tcPr>
          <w:p w:rsidR="00D27C81" w:rsidRDefault="00D27C81">
            <w:pPr>
              <w:rPr>
                <w:rFonts w:ascii="Candara" w:hAnsi="Candara" w:cs="Candara"/>
                <w:sz w:val="15"/>
                <w:szCs w:val="15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 xml:space="preserve">(графа 4 </w:t>
            </w: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br/>
            </w:r>
            <w:r>
              <w:rPr>
                <w:rFonts w:ascii="Candara" w:hAnsi="Candara" w:cs="Candara"/>
                <w:b/>
                <w:bCs/>
                <w:i/>
                <w:iCs/>
                <w:color w:val="4F6228" w:themeColor="accent3" w:themeShade="80"/>
                <w:sz w:val="18"/>
                <w:szCs w:val="13"/>
              </w:rPr>
              <w:t>х</w:t>
            </w: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 xml:space="preserve"> графа 5)</w:t>
            </w:r>
          </w:p>
        </w:tc>
        <w:tc>
          <w:tcPr>
            <w:tcW w:w="2585" w:type="dxa"/>
            <w:vMerge/>
          </w:tcPr>
          <w:p w:rsidR="00D27C81" w:rsidRDefault="00D27C81">
            <w:pPr>
              <w:rPr>
                <w:rFonts w:ascii="Candara" w:hAnsi="Candara" w:cs="Candara"/>
                <w:sz w:val="15"/>
                <w:szCs w:val="15"/>
              </w:rPr>
            </w:pPr>
          </w:p>
        </w:tc>
        <w:tc>
          <w:tcPr>
            <w:tcW w:w="1288" w:type="dxa"/>
            <w:tcBorders>
              <w:top w:val="nil"/>
            </w:tcBorders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 xml:space="preserve">(графа 4 </w:t>
            </w: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br/>
            </w:r>
            <w:r>
              <w:rPr>
                <w:rFonts w:ascii="Candara" w:hAnsi="Candara" w:cs="Candara"/>
                <w:b/>
                <w:bCs/>
                <w:i/>
                <w:iCs/>
                <w:color w:val="4F6228" w:themeColor="accent3" w:themeShade="80"/>
                <w:sz w:val="18"/>
                <w:szCs w:val="13"/>
              </w:rPr>
              <w:t>х</w:t>
            </w: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 xml:space="preserve"> графа 7)</w:t>
            </w:r>
          </w:p>
        </w:tc>
      </w:tr>
      <w:tr w:rsidR="00D27C81">
        <w:tc>
          <w:tcPr>
            <w:tcW w:w="414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6"/>
                <w:szCs w:val="11"/>
              </w:rPr>
            </w:pPr>
            <w:r>
              <w:rPr>
                <w:rFonts w:ascii="Candara" w:hAnsi="Candara" w:cs="Candara"/>
                <w:sz w:val="16"/>
                <w:szCs w:val="11"/>
              </w:rPr>
              <w:t>1</w:t>
            </w:r>
          </w:p>
        </w:tc>
        <w:tc>
          <w:tcPr>
            <w:tcW w:w="3906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6"/>
                <w:szCs w:val="11"/>
              </w:rPr>
            </w:pPr>
            <w:r>
              <w:rPr>
                <w:rFonts w:ascii="Candara" w:hAnsi="Candara" w:cs="Candara"/>
                <w:sz w:val="16"/>
                <w:szCs w:val="11"/>
              </w:rPr>
              <w:t>2</w:t>
            </w:r>
          </w:p>
        </w:tc>
        <w:tc>
          <w:tcPr>
            <w:tcW w:w="1375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6"/>
                <w:szCs w:val="11"/>
              </w:rPr>
            </w:pPr>
            <w:r>
              <w:rPr>
                <w:rFonts w:ascii="Candara" w:hAnsi="Candara" w:cs="Candara"/>
                <w:sz w:val="16"/>
                <w:szCs w:val="11"/>
              </w:rPr>
              <w:t>3</w:t>
            </w:r>
          </w:p>
        </w:tc>
        <w:tc>
          <w:tcPr>
            <w:tcW w:w="1222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6"/>
                <w:szCs w:val="11"/>
              </w:rPr>
            </w:pPr>
            <w:r>
              <w:rPr>
                <w:rFonts w:ascii="Candara" w:hAnsi="Candara" w:cs="Candara"/>
                <w:sz w:val="16"/>
                <w:szCs w:val="11"/>
              </w:rPr>
              <w:t>4</w:t>
            </w:r>
          </w:p>
        </w:tc>
        <w:tc>
          <w:tcPr>
            <w:tcW w:w="2258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6"/>
                <w:szCs w:val="11"/>
              </w:rPr>
            </w:pPr>
            <w:r>
              <w:rPr>
                <w:rFonts w:ascii="Candara" w:hAnsi="Candara" w:cs="Candara"/>
                <w:sz w:val="16"/>
                <w:szCs w:val="11"/>
              </w:rPr>
              <w:t>5</w:t>
            </w:r>
          </w:p>
        </w:tc>
        <w:tc>
          <w:tcPr>
            <w:tcW w:w="1342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6"/>
                <w:szCs w:val="11"/>
              </w:rPr>
            </w:pPr>
            <w:r>
              <w:rPr>
                <w:rFonts w:ascii="Candara" w:hAnsi="Candara" w:cs="Candara"/>
                <w:sz w:val="16"/>
                <w:szCs w:val="11"/>
              </w:rPr>
              <w:t>6</w:t>
            </w:r>
          </w:p>
        </w:tc>
        <w:tc>
          <w:tcPr>
            <w:tcW w:w="2585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6"/>
                <w:szCs w:val="11"/>
              </w:rPr>
            </w:pPr>
            <w:r>
              <w:rPr>
                <w:rFonts w:ascii="Candara" w:hAnsi="Candara" w:cs="Candara"/>
                <w:sz w:val="16"/>
                <w:szCs w:val="11"/>
              </w:rPr>
              <w:t>7</w:t>
            </w:r>
          </w:p>
        </w:tc>
        <w:tc>
          <w:tcPr>
            <w:tcW w:w="1288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6"/>
                <w:szCs w:val="11"/>
              </w:rPr>
            </w:pPr>
            <w:r>
              <w:rPr>
                <w:rFonts w:ascii="Candara" w:hAnsi="Candara" w:cs="Candara"/>
                <w:sz w:val="16"/>
                <w:szCs w:val="11"/>
              </w:rPr>
              <w:t>8</w:t>
            </w:r>
          </w:p>
        </w:tc>
      </w:tr>
      <w:tr w:rsidR="00D27C81">
        <w:tc>
          <w:tcPr>
            <w:tcW w:w="414" w:type="dxa"/>
          </w:tcPr>
          <w:p w:rsidR="00D27C81" w:rsidRDefault="00D27C81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3906" w:type="dxa"/>
          </w:tcPr>
          <w:p w:rsidR="00D27C81" w:rsidRPr="00353958" w:rsidRDefault="00353958" w:rsidP="00353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Работы, выполняемые в целях надлежащего содержания оконных и дверных заполнений помещений, относящихся к общему имуществу МКД</w:t>
            </w:r>
          </w:p>
        </w:tc>
        <w:tc>
          <w:tcPr>
            <w:tcW w:w="1375" w:type="dxa"/>
          </w:tcPr>
          <w:p w:rsidR="00D27C81" w:rsidRDefault="00D27C81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222" w:type="dxa"/>
          </w:tcPr>
          <w:p w:rsidR="00D27C81" w:rsidRDefault="00D27C81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2258" w:type="dxa"/>
          </w:tcPr>
          <w:p w:rsidR="00D27C81" w:rsidRDefault="00D27C81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342" w:type="dxa"/>
          </w:tcPr>
          <w:p w:rsidR="00D27C81" w:rsidRDefault="00D27C81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2585" w:type="dxa"/>
          </w:tcPr>
          <w:p w:rsidR="00D27C81" w:rsidRDefault="00D27C81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288" w:type="dxa"/>
          </w:tcPr>
          <w:p w:rsidR="00D27C81" w:rsidRDefault="00D27C81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</w:tr>
      <w:tr w:rsidR="00353958">
        <w:tc>
          <w:tcPr>
            <w:tcW w:w="414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3906" w:type="dxa"/>
          </w:tcPr>
          <w:p w:rsidR="00353958" w:rsidRDefault="00353958" w:rsidP="00353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работы, выполняемые в целях надлежащего содержания систем вентиляции и дымоудаления, относящихся к общему имуществу МКД,проверка исправности канализационной вытяжки</w:t>
            </w:r>
          </w:p>
        </w:tc>
        <w:tc>
          <w:tcPr>
            <w:tcW w:w="1375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222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2258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342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2585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288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</w:tr>
      <w:tr w:rsidR="00353958">
        <w:tc>
          <w:tcPr>
            <w:tcW w:w="414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3906" w:type="dxa"/>
          </w:tcPr>
          <w:p w:rsidR="00353958" w:rsidRDefault="00353958" w:rsidP="00353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осмотр системы центрального отопления, водоснабжения и водоотведения в помещениях, относящихся к общему имуществу МКД, консервация и расконсервация систем центрального отопления,ликвидация воздушных пробок в радиаторах и стояках, прочистка канализационного лежака</w:t>
            </w:r>
          </w:p>
        </w:tc>
        <w:tc>
          <w:tcPr>
            <w:tcW w:w="1375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222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2258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342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2585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288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</w:tr>
      <w:tr w:rsidR="00D27C81">
        <w:tc>
          <w:tcPr>
            <w:tcW w:w="414" w:type="dxa"/>
          </w:tcPr>
          <w:p w:rsidR="00D27C81" w:rsidRDefault="00D27C81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3906" w:type="dxa"/>
          </w:tcPr>
          <w:p w:rsidR="00353958" w:rsidRDefault="00353958" w:rsidP="00353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в МКД, смена электроламп в местах общего пользования, электро-измерительные испытания, осмотр линий электросети, арматуры и электрооборудования на лестничных клетках и других общедомовых помещениях, проверка целостности корпуса щита, </w:t>
            </w:r>
            <w:r>
              <w:rPr>
                <w:sz w:val="16"/>
                <w:szCs w:val="16"/>
              </w:rPr>
              <w:lastRenderedPageBreak/>
              <w:t xml:space="preserve">целостности внутреннего монтажа и заземления щита, очистка от пыли и грязи, измерение напряжения на </w:t>
            </w:r>
          </w:p>
          <w:p w:rsidR="00D27C81" w:rsidRPr="00353958" w:rsidRDefault="00353958" w:rsidP="00353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щите, проверка работоспособности, замена плавких вставок в электрощитках на общем имуществе МКД</w:t>
            </w:r>
          </w:p>
        </w:tc>
        <w:tc>
          <w:tcPr>
            <w:tcW w:w="1375" w:type="dxa"/>
          </w:tcPr>
          <w:p w:rsidR="00D27C81" w:rsidRDefault="00D27C81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222" w:type="dxa"/>
          </w:tcPr>
          <w:p w:rsidR="00D27C81" w:rsidRDefault="00D27C81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2258" w:type="dxa"/>
          </w:tcPr>
          <w:p w:rsidR="00D27C81" w:rsidRDefault="00D27C81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342" w:type="dxa"/>
          </w:tcPr>
          <w:p w:rsidR="00D27C81" w:rsidRDefault="00D27C81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2585" w:type="dxa"/>
          </w:tcPr>
          <w:p w:rsidR="00D27C81" w:rsidRDefault="00D27C81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288" w:type="dxa"/>
          </w:tcPr>
          <w:p w:rsidR="00D27C81" w:rsidRDefault="00D27C81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</w:tr>
      <w:tr w:rsidR="00353958">
        <w:tc>
          <w:tcPr>
            <w:tcW w:w="414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3906" w:type="dxa"/>
          </w:tcPr>
          <w:p w:rsidR="00353958" w:rsidRPr="00353958" w:rsidRDefault="00353958" w:rsidP="00353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Работы, выполняемые в целях надлежащего содержания и ремонта лифта (лифтов) в МКД</w:t>
            </w:r>
          </w:p>
        </w:tc>
        <w:tc>
          <w:tcPr>
            <w:tcW w:w="1375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222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2258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342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2585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288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</w:tr>
      <w:tr w:rsidR="00353958">
        <w:tc>
          <w:tcPr>
            <w:tcW w:w="414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3906" w:type="dxa"/>
          </w:tcPr>
          <w:p w:rsidR="00353958" w:rsidRDefault="00353958" w:rsidP="00353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подметание лестничных площадок и маршей с предварительным увлажнением, влажная уборка лестничных площадок и маршей с предварительным увлажнением</w:t>
            </w:r>
          </w:p>
        </w:tc>
        <w:tc>
          <w:tcPr>
            <w:tcW w:w="1375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222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2258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342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2585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288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</w:tr>
      <w:tr w:rsidR="00353958">
        <w:tc>
          <w:tcPr>
            <w:tcW w:w="414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3906" w:type="dxa"/>
          </w:tcPr>
          <w:p w:rsidR="00353958" w:rsidRDefault="00353958" w:rsidP="00353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</w:t>
            </w:r>
          </w:p>
        </w:tc>
        <w:tc>
          <w:tcPr>
            <w:tcW w:w="1375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222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2258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342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2585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288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</w:tr>
      <w:tr w:rsidR="00353958">
        <w:tc>
          <w:tcPr>
            <w:tcW w:w="414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3906" w:type="dxa"/>
          </w:tcPr>
          <w:p w:rsidR="00353958" w:rsidRPr="00353958" w:rsidRDefault="00353958" w:rsidP="00353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  <w:tc>
          <w:tcPr>
            <w:tcW w:w="1375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222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2258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342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2585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288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</w:tr>
      <w:tr w:rsidR="00353958">
        <w:tc>
          <w:tcPr>
            <w:tcW w:w="414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3906" w:type="dxa"/>
          </w:tcPr>
          <w:p w:rsidR="00353958" w:rsidRDefault="00353958" w:rsidP="00353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объектами,предназначенными для обслуживания и эксплуатации этого дома (далее придомовая территория), </w:t>
            </w:r>
            <w:r>
              <w:rPr>
                <w:b/>
                <w:bCs/>
                <w:color w:val="000000"/>
                <w:sz w:val="16"/>
                <w:szCs w:val="16"/>
              </w:rPr>
              <w:t>в холодный период года</w:t>
            </w:r>
          </w:p>
        </w:tc>
        <w:tc>
          <w:tcPr>
            <w:tcW w:w="1375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222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2258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342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2585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288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</w:tr>
      <w:tr w:rsidR="00353958">
        <w:tc>
          <w:tcPr>
            <w:tcW w:w="414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3906" w:type="dxa"/>
          </w:tcPr>
          <w:p w:rsidR="00353958" w:rsidRPr="00353958" w:rsidRDefault="00353958" w:rsidP="003539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придомовая территория), </w:t>
            </w:r>
            <w:r>
              <w:rPr>
                <w:b/>
                <w:bCs/>
                <w:color w:val="000000"/>
                <w:sz w:val="16"/>
                <w:szCs w:val="16"/>
              </w:rPr>
              <w:t>в теплый период года</w:t>
            </w:r>
          </w:p>
        </w:tc>
        <w:tc>
          <w:tcPr>
            <w:tcW w:w="1375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222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2258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342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2585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288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</w:tr>
      <w:tr w:rsidR="00353958">
        <w:tc>
          <w:tcPr>
            <w:tcW w:w="414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3906" w:type="dxa"/>
          </w:tcPr>
          <w:p w:rsidR="00353958" w:rsidRPr="00353958" w:rsidRDefault="00353958" w:rsidP="00353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</w:t>
            </w:r>
          </w:p>
        </w:tc>
        <w:tc>
          <w:tcPr>
            <w:tcW w:w="1375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222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2258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342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2585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288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</w:tr>
      <w:tr w:rsidR="00353958">
        <w:tc>
          <w:tcPr>
            <w:tcW w:w="414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3906" w:type="dxa"/>
          </w:tcPr>
          <w:p w:rsidR="00353958" w:rsidRDefault="00353958" w:rsidP="00353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устранения аварий в соответствии с установленными предельными сроками на внутридомовых инженерных системах в МКД, выполнения заявок населения</w:t>
            </w:r>
          </w:p>
        </w:tc>
        <w:tc>
          <w:tcPr>
            <w:tcW w:w="1375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222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2258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342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2585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288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</w:tr>
      <w:tr w:rsidR="00353958">
        <w:tc>
          <w:tcPr>
            <w:tcW w:w="414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3906" w:type="dxa"/>
          </w:tcPr>
          <w:p w:rsidR="00353958" w:rsidRDefault="00353958" w:rsidP="00353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Проверка состояний и при необходимости выполнения работ по восстановлению конструкций и (или) иного оборудования, предназначенного для обеспечения условий-доступности для инвалидов помещения МКД</w:t>
            </w:r>
          </w:p>
        </w:tc>
        <w:tc>
          <w:tcPr>
            <w:tcW w:w="1375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222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2258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342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2585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288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</w:tr>
      <w:tr w:rsidR="00353958">
        <w:tc>
          <w:tcPr>
            <w:tcW w:w="414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3906" w:type="dxa"/>
          </w:tcPr>
          <w:p w:rsidR="00353958" w:rsidRDefault="00353958" w:rsidP="00353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Влажная уборка лестничных площадок и маршей с предварительным увлажнением</w:t>
            </w:r>
          </w:p>
        </w:tc>
        <w:tc>
          <w:tcPr>
            <w:tcW w:w="1375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222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2258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342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2585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288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</w:tr>
      <w:tr w:rsidR="00353958">
        <w:tc>
          <w:tcPr>
            <w:tcW w:w="414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3906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375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222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2258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342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2585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288" w:type="dxa"/>
          </w:tcPr>
          <w:p w:rsidR="00353958" w:rsidRDefault="00353958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</w:tr>
      <w:tr w:rsidR="00D27C81">
        <w:tc>
          <w:tcPr>
            <w:tcW w:w="6917" w:type="dxa"/>
            <w:gridSpan w:val="4"/>
          </w:tcPr>
          <w:p w:rsidR="00D27C81" w:rsidRDefault="0034736C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ИТОГО</w:t>
            </w:r>
          </w:p>
        </w:tc>
        <w:tc>
          <w:tcPr>
            <w:tcW w:w="2258" w:type="dxa"/>
          </w:tcPr>
          <w:p w:rsidR="00D27C81" w:rsidRDefault="00D27C81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342" w:type="dxa"/>
          </w:tcPr>
          <w:p w:rsidR="00D27C81" w:rsidRDefault="00D27C81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2585" w:type="dxa"/>
          </w:tcPr>
          <w:p w:rsidR="00D27C81" w:rsidRDefault="00D27C81">
            <w:pPr>
              <w:pStyle w:val="ConsPlusNormal"/>
              <w:jc w:val="center"/>
              <w:rPr>
                <w:rFonts w:ascii="Candara" w:hAnsi="Candara" w:cs="Candara"/>
              </w:rPr>
            </w:pPr>
          </w:p>
        </w:tc>
        <w:tc>
          <w:tcPr>
            <w:tcW w:w="1288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  <w:sz w:val="18"/>
          <w:szCs w:val="13"/>
        </w:rPr>
      </w:pPr>
    </w:p>
    <w:tbl>
      <w:tblPr>
        <w:tblW w:w="145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510"/>
      </w:tblGrid>
      <w:tr w:rsidR="00D27C81">
        <w:tc>
          <w:tcPr>
            <w:tcW w:w="14510" w:type="dxa"/>
            <w:tcBorders>
              <w:top w:val="nil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numPr>
                <w:ilvl w:val="0"/>
                <w:numId w:val="1"/>
              </w:numPr>
              <w:ind w:rightChars="287" w:right="574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  <w:b/>
                <w:bCs/>
              </w:rPr>
              <w:t xml:space="preserve">За отчетный период выполнены следующие работы по текущему ремонту </w:t>
            </w:r>
            <w:r>
              <w:rPr>
                <w:rFonts w:ascii="Candara" w:hAnsi="Candara" w:cs="Candara"/>
              </w:rPr>
              <w:t>общего имущества собственников помещений в многоквартирном доме:</w:t>
            </w:r>
          </w:p>
          <w:p w:rsidR="00D27C81" w:rsidRDefault="00D27C81">
            <w:pPr>
              <w:pStyle w:val="ConsPlusNormal"/>
              <w:ind w:rightChars="287" w:right="574"/>
              <w:jc w:val="both"/>
              <w:rPr>
                <w:rFonts w:ascii="Candara" w:hAnsi="Candara" w:cs="Candara"/>
                <w:sz w:val="10"/>
                <w:szCs w:val="4"/>
              </w:rPr>
            </w:pPr>
          </w:p>
          <w:p w:rsidR="00D27C81" w:rsidRDefault="0034736C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Остаток (перерасход (сальдо) средств на финансирование текущего ремонта на 1 января отчетного периода: _____________ руб.</w:t>
            </w:r>
          </w:p>
          <w:p w:rsidR="00D27C81" w:rsidRDefault="0034736C">
            <w:pPr>
              <w:pStyle w:val="ConsPlusNormal"/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>(указывается остаток средств на финансирование работ по текущему ремонту на 1 января отчетного периода с учетом всех выполненных работ. Если на 1 января отчетного периода имелся перерасход, тозначение указывается со знаком «-», если средства не израсходованы полностью, тозначение указывается со знаком «+».Если в размере платы за содержание жилого помещения не выделенразмер платы за текущий ремонт, тогда указывается «0»)</w:t>
            </w:r>
          </w:p>
          <w:p w:rsidR="00D27C81" w:rsidRDefault="00D27C81">
            <w:pPr>
              <w:pStyle w:val="ConsPlusNormal"/>
              <w:ind w:rightChars="287" w:right="574" w:firstLine="283"/>
              <w:jc w:val="both"/>
              <w:rPr>
                <w:rFonts w:ascii="Candara" w:hAnsi="Candara" w:cs="Candara"/>
                <w:sz w:val="11"/>
                <w:szCs w:val="6"/>
              </w:rPr>
            </w:pPr>
          </w:p>
          <w:p w:rsidR="00D27C81" w:rsidRDefault="0034736C">
            <w:pPr>
              <w:pStyle w:val="ConsPlusNormal"/>
              <w:ind w:rightChars="287" w:right="574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Общий объем денежных средств, подлежащий внесению собственниками помещений в МКД в качестве платы за текущий ремонт общего имущества МКД в составе платы за содержание жилого помещения, за отчетный период: ____________ руб.</w:t>
            </w:r>
          </w:p>
          <w:p w:rsidR="00D27C81" w:rsidRDefault="0034736C">
            <w:pPr>
              <w:pStyle w:val="ConsPlusNormal"/>
              <w:ind w:rightChars="93" w:right="186"/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>(если в размере платы за содержание жилого помещения не выделен размер платы за текущий ремонт, то указывается фактический объем средств, израсходованный в отчетном периоде на финансирование работ по текущему ремонту)</w:t>
            </w:r>
          </w:p>
          <w:p w:rsidR="00D27C81" w:rsidRDefault="00D27C81">
            <w:pPr>
              <w:pStyle w:val="ConsPlusNormal"/>
              <w:ind w:rightChars="287" w:right="574"/>
              <w:jc w:val="both"/>
              <w:rPr>
                <w:rFonts w:ascii="Candara" w:hAnsi="Candara" w:cs="Candara"/>
                <w:sz w:val="18"/>
                <w:szCs w:val="13"/>
              </w:rPr>
            </w:pPr>
          </w:p>
          <w:p w:rsidR="00D27C81" w:rsidRDefault="0034736C">
            <w:pPr>
              <w:pStyle w:val="ConsPlusNormal"/>
              <w:ind w:rightChars="-312" w:right="-624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 xml:space="preserve">Стоимость работ по текущему ремонту, выполненных за отчетный период: </w:t>
            </w:r>
            <w:r w:rsidR="00A817C6">
              <w:rPr>
                <w:rFonts w:ascii="Candara" w:hAnsi="Candara" w:cs="Candara"/>
              </w:rPr>
              <w:t>0,00</w:t>
            </w:r>
            <w:r>
              <w:rPr>
                <w:rFonts w:ascii="Candara" w:hAnsi="Candara" w:cs="Candara"/>
              </w:rPr>
              <w:t xml:space="preserve"> руб.</w:t>
            </w:r>
          </w:p>
          <w:p w:rsidR="00D27C81" w:rsidRDefault="00D27C81">
            <w:pPr>
              <w:pStyle w:val="ConsPlusNormal"/>
              <w:ind w:rightChars="-312" w:right="-624"/>
              <w:jc w:val="both"/>
              <w:rPr>
                <w:rFonts w:ascii="Candara" w:hAnsi="Candara" w:cs="Candara"/>
                <w:sz w:val="18"/>
                <w:szCs w:val="13"/>
              </w:rPr>
            </w:pPr>
          </w:p>
          <w:p w:rsidR="00D27C81" w:rsidRDefault="0034736C">
            <w:pPr>
              <w:pStyle w:val="ConsPlusNormal"/>
              <w:ind w:rightChars="-7" w:right="-14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Остаток (перерасход (сальдо) средств на финансирование текущего ремонта на 31 декабря отчетного периода: ___________ руб.</w:t>
            </w:r>
          </w:p>
          <w:p w:rsidR="00D27C81" w:rsidRDefault="0034736C">
            <w:pPr>
              <w:pStyle w:val="ConsPlusNormal"/>
              <w:ind w:rightChars="93" w:right="186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>(сумма остатка (перерасхода) за вычетом стоимости работ по текущему ремонту, выполненных за отчетный период:</w:t>
            </w: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br/>
              <w:t xml:space="preserve">- если на 31 декабря был перерасход средств,тозначениеуказывается со знаком «-», </w:t>
            </w: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br/>
              <w:t>- если на 31 декабря с учетом всех выполненных работ за отчетный период остались средства, то значение указывается со знаком «+»;</w:t>
            </w: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br/>
              <w:t>- если в размере платы за содержание жилого помещения не выделен размер платы за текущий ремонт, тоуказывается «0»)</w:t>
            </w: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  <w:sz w:val="15"/>
          <w:szCs w:val="10"/>
        </w:rPr>
      </w:pPr>
    </w:p>
    <w:tbl>
      <w:tblPr>
        <w:tblW w:w="14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7"/>
        <w:gridCol w:w="3621"/>
        <w:gridCol w:w="4472"/>
        <w:gridCol w:w="1648"/>
        <w:gridCol w:w="1328"/>
        <w:gridCol w:w="2904"/>
      </w:tblGrid>
      <w:tr w:rsidR="00D27C81">
        <w:tc>
          <w:tcPr>
            <w:tcW w:w="547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t>N п/п</w:t>
            </w:r>
          </w:p>
        </w:tc>
        <w:tc>
          <w:tcPr>
            <w:tcW w:w="3621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t>Наименование работы</w:t>
            </w:r>
          </w:p>
        </w:tc>
        <w:tc>
          <w:tcPr>
            <w:tcW w:w="4472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t>Основание проведения работы</w:t>
            </w:r>
          </w:p>
          <w:p w:rsidR="00D27C81" w:rsidRDefault="00D27C81">
            <w:pPr>
              <w:pStyle w:val="ConsPlusNormal"/>
              <w:jc w:val="center"/>
              <w:rPr>
                <w:rFonts w:ascii="Candara" w:hAnsi="Candara" w:cs="Candara"/>
                <w:sz w:val="11"/>
                <w:szCs w:val="6"/>
              </w:rPr>
            </w:pPr>
          </w:p>
          <w:p w:rsidR="00D27C81" w:rsidRDefault="0034736C">
            <w:pPr>
              <w:pStyle w:val="ConsPlusNormal"/>
              <w:ind w:rightChars="93" w:right="186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 xml:space="preserve">(в соответствии с договором управления МКД,решениями ОСС, либо в соответствии с годовым планом содержания и ремонта ТСЖ/кооператива, </w:t>
            </w: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br/>
              <w:t xml:space="preserve">либо по требованию контрольных (надзорных) </w:t>
            </w: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lastRenderedPageBreak/>
              <w:t>органов)</w:t>
            </w:r>
          </w:p>
        </w:tc>
        <w:tc>
          <w:tcPr>
            <w:tcW w:w="1648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lastRenderedPageBreak/>
              <w:t>Стоимость работы по текущему ремонту общего имущества, руб.</w:t>
            </w:r>
          </w:p>
        </w:tc>
        <w:tc>
          <w:tcPr>
            <w:tcW w:w="1328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t>Объем выполненных работ с единицами измерения</w:t>
            </w:r>
          </w:p>
        </w:tc>
        <w:tc>
          <w:tcPr>
            <w:tcW w:w="2904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t>Реквизиты акта выполненных работ или адрес сайта в сети "Интернет", где размещен такой акт, при наличии подписанного акта</w:t>
            </w:r>
          </w:p>
        </w:tc>
      </w:tr>
      <w:tr w:rsidR="00D27C81">
        <w:tc>
          <w:tcPr>
            <w:tcW w:w="547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6"/>
                <w:szCs w:val="16"/>
              </w:rPr>
            </w:pPr>
            <w:r>
              <w:rPr>
                <w:rFonts w:ascii="Candara" w:hAnsi="Candara" w:cs="Candara"/>
                <w:sz w:val="16"/>
                <w:szCs w:val="16"/>
              </w:rPr>
              <w:lastRenderedPageBreak/>
              <w:t>1</w:t>
            </w:r>
          </w:p>
        </w:tc>
        <w:tc>
          <w:tcPr>
            <w:tcW w:w="3621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6"/>
                <w:szCs w:val="16"/>
              </w:rPr>
            </w:pPr>
            <w:r>
              <w:rPr>
                <w:rFonts w:ascii="Candara" w:hAnsi="Candara" w:cs="Candara"/>
                <w:sz w:val="16"/>
                <w:szCs w:val="16"/>
              </w:rPr>
              <w:t>2</w:t>
            </w:r>
          </w:p>
        </w:tc>
        <w:tc>
          <w:tcPr>
            <w:tcW w:w="4472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6"/>
                <w:szCs w:val="16"/>
              </w:rPr>
            </w:pPr>
            <w:r>
              <w:rPr>
                <w:rFonts w:ascii="Candara" w:hAnsi="Candara" w:cs="Candara"/>
                <w:sz w:val="16"/>
                <w:szCs w:val="16"/>
              </w:rPr>
              <w:t>3</w:t>
            </w:r>
          </w:p>
        </w:tc>
        <w:tc>
          <w:tcPr>
            <w:tcW w:w="1648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6"/>
                <w:szCs w:val="16"/>
              </w:rPr>
            </w:pPr>
            <w:r>
              <w:rPr>
                <w:rFonts w:ascii="Candara" w:hAnsi="Candara" w:cs="Candara"/>
                <w:sz w:val="16"/>
                <w:szCs w:val="16"/>
              </w:rPr>
              <w:t>4</w:t>
            </w:r>
          </w:p>
        </w:tc>
        <w:tc>
          <w:tcPr>
            <w:tcW w:w="1328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6"/>
                <w:szCs w:val="16"/>
              </w:rPr>
            </w:pPr>
            <w:r>
              <w:rPr>
                <w:rFonts w:ascii="Candara" w:hAnsi="Candara" w:cs="Candara"/>
                <w:sz w:val="16"/>
                <w:szCs w:val="16"/>
              </w:rPr>
              <w:t>5</w:t>
            </w:r>
          </w:p>
        </w:tc>
        <w:tc>
          <w:tcPr>
            <w:tcW w:w="2904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6"/>
                <w:szCs w:val="16"/>
              </w:rPr>
            </w:pPr>
            <w:r>
              <w:rPr>
                <w:rFonts w:ascii="Candara" w:hAnsi="Candara" w:cs="Candara"/>
                <w:sz w:val="16"/>
                <w:szCs w:val="16"/>
              </w:rPr>
              <w:t>6</w:t>
            </w:r>
          </w:p>
        </w:tc>
      </w:tr>
      <w:tr w:rsidR="00D27C81">
        <w:tc>
          <w:tcPr>
            <w:tcW w:w="547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3621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4472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1648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1328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2904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</w:tr>
      <w:tr w:rsidR="00D27C81">
        <w:tc>
          <w:tcPr>
            <w:tcW w:w="547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3621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4472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1648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1328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2904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</w:tr>
      <w:tr w:rsidR="00D27C81">
        <w:tc>
          <w:tcPr>
            <w:tcW w:w="8640" w:type="dxa"/>
            <w:gridSpan w:val="3"/>
          </w:tcPr>
          <w:p w:rsidR="00D27C81" w:rsidRDefault="0034736C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ИТОГО</w:t>
            </w:r>
          </w:p>
        </w:tc>
        <w:tc>
          <w:tcPr>
            <w:tcW w:w="1648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1328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b/>
                <w:bCs/>
              </w:rPr>
            </w:pPr>
            <w:r>
              <w:rPr>
                <w:rFonts w:ascii="Candara" w:hAnsi="Candara" w:cs="Candara"/>
                <w:b/>
                <w:bCs/>
              </w:rPr>
              <w:t>-</w:t>
            </w:r>
          </w:p>
        </w:tc>
        <w:tc>
          <w:tcPr>
            <w:tcW w:w="2904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b/>
                <w:bCs/>
              </w:rPr>
            </w:pPr>
            <w:r>
              <w:rPr>
                <w:rFonts w:ascii="Candara" w:hAnsi="Candara" w:cs="Candara"/>
                <w:b/>
                <w:bCs/>
              </w:rPr>
              <w:t>-</w:t>
            </w: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  <w:sz w:val="15"/>
          <w:szCs w:val="10"/>
        </w:rPr>
      </w:pPr>
    </w:p>
    <w:tbl>
      <w:tblPr>
        <w:tblW w:w="145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520"/>
      </w:tblGrid>
      <w:tr w:rsidR="00D27C81">
        <w:tc>
          <w:tcPr>
            <w:tcW w:w="14520" w:type="dxa"/>
            <w:tcBorders>
              <w:top w:val="nil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  <w:b/>
                <w:bCs/>
              </w:rPr>
              <w:t xml:space="preserve">Стоимость услуг по управлению </w:t>
            </w:r>
            <w:r>
              <w:rPr>
                <w:rFonts w:ascii="Candara" w:hAnsi="Candara" w:cs="Candara"/>
              </w:rPr>
              <w:t>многоквартирным домом, оказанных за отчетный период: ____________ руб.</w:t>
            </w:r>
          </w:p>
          <w:p w:rsidR="00D27C81" w:rsidRDefault="0034736C">
            <w:pPr>
              <w:pStyle w:val="ConsPlusNormal"/>
              <w:ind w:rightChars="93" w:right="186"/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>(стоимость всех фактически оказанных за отчетный период услуг по управлению МКД, предусмотренных Правилами осуществления деятельности по управлению МКД № 416)</w:t>
            </w:r>
          </w:p>
          <w:p w:rsidR="00D27C81" w:rsidRDefault="00D27C81">
            <w:pPr>
              <w:pStyle w:val="ConsPlusNormal"/>
              <w:ind w:left="283"/>
              <w:jc w:val="both"/>
              <w:rPr>
                <w:rFonts w:ascii="Candara" w:hAnsi="Candara" w:cs="Candara"/>
                <w:sz w:val="21"/>
                <w:szCs w:val="16"/>
              </w:rPr>
            </w:pPr>
          </w:p>
          <w:p w:rsidR="00D27C81" w:rsidRDefault="0034736C">
            <w:pPr>
              <w:pStyle w:val="ConsPlusNormal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  <w:b/>
                <w:bCs/>
              </w:rPr>
              <w:t xml:space="preserve">4. Сведения о претензионно-исковой работе </w:t>
            </w:r>
            <w:r>
              <w:rPr>
                <w:rFonts w:ascii="Candara" w:hAnsi="Candara" w:cs="Candara"/>
              </w:rPr>
              <w:t>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  <w:sz w:val="13"/>
          <w:szCs w:val="8"/>
        </w:rPr>
      </w:pPr>
    </w:p>
    <w:tbl>
      <w:tblPr>
        <w:tblW w:w="14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3318"/>
        <w:gridCol w:w="3622"/>
        <w:gridCol w:w="7004"/>
      </w:tblGrid>
      <w:tr w:rsidR="00D27C81">
        <w:tc>
          <w:tcPr>
            <w:tcW w:w="566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N п/п</w:t>
            </w:r>
          </w:p>
        </w:tc>
        <w:tc>
          <w:tcPr>
            <w:tcW w:w="3318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Количество направленных претензий потребителям-должникам</w:t>
            </w:r>
          </w:p>
        </w:tc>
        <w:tc>
          <w:tcPr>
            <w:tcW w:w="3622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7004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  <w:p w:rsidR="00D27C81" w:rsidRDefault="00D27C81">
            <w:pPr>
              <w:pStyle w:val="ConsPlusNormal"/>
              <w:jc w:val="center"/>
              <w:rPr>
                <w:rFonts w:ascii="Candara" w:hAnsi="Candara" w:cs="Candara"/>
                <w:sz w:val="10"/>
                <w:szCs w:val="10"/>
              </w:rPr>
            </w:pPr>
          </w:p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>(общая сумма поступивших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окончания отчетного периода)</w:t>
            </w:r>
          </w:p>
        </w:tc>
      </w:tr>
      <w:tr w:rsidR="00D27C81">
        <w:tc>
          <w:tcPr>
            <w:tcW w:w="566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5"/>
                <w:szCs w:val="15"/>
              </w:rPr>
            </w:pPr>
            <w:r>
              <w:rPr>
                <w:rFonts w:ascii="Candara" w:hAnsi="Candara" w:cs="Candara"/>
                <w:sz w:val="15"/>
                <w:szCs w:val="15"/>
              </w:rPr>
              <w:t>1</w:t>
            </w:r>
          </w:p>
        </w:tc>
        <w:tc>
          <w:tcPr>
            <w:tcW w:w="3318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5"/>
                <w:szCs w:val="15"/>
              </w:rPr>
            </w:pPr>
            <w:r>
              <w:rPr>
                <w:rFonts w:ascii="Candara" w:hAnsi="Candara" w:cs="Candara"/>
                <w:sz w:val="15"/>
                <w:szCs w:val="15"/>
              </w:rPr>
              <w:t>2</w:t>
            </w:r>
          </w:p>
        </w:tc>
        <w:tc>
          <w:tcPr>
            <w:tcW w:w="3622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5"/>
                <w:szCs w:val="15"/>
              </w:rPr>
            </w:pPr>
            <w:r>
              <w:rPr>
                <w:rFonts w:ascii="Candara" w:hAnsi="Candara" w:cs="Candara"/>
                <w:sz w:val="15"/>
                <w:szCs w:val="15"/>
              </w:rPr>
              <w:t>3</w:t>
            </w:r>
          </w:p>
        </w:tc>
        <w:tc>
          <w:tcPr>
            <w:tcW w:w="7004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5"/>
                <w:szCs w:val="15"/>
              </w:rPr>
            </w:pPr>
            <w:r>
              <w:rPr>
                <w:rFonts w:ascii="Candara" w:hAnsi="Candara" w:cs="Candara"/>
                <w:sz w:val="15"/>
                <w:szCs w:val="15"/>
              </w:rPr>
              <w:t>4</w:t>
            </w:r>
          </w:p>
        </w:tc>
      </w:tr>
      <w:tr w:rsidR="00D27C81">
        <w:tc>
          <w:tcPr>
            <w:tcW w:w="566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3318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3622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7004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  <w:sz w:val="15"/>
          <w:szCs w:val="10"/>
        </w:rPr>
      </w:pPr>
    </w:p>
    <w:tbl>
      <w:tblPr>
        <w:tblW w:w="145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510"/>
      </w:tblGrid>
      <w:tr w:rsidR="00D27C81">
        <w:tc>
          <w:tcPr>
            <w:tcW w:w="14510" w:type="dxa"/>
            <w:tcBorders>
              <w:top w:val="nil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5. 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      </w: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  <w:sz w:val="16"/>
          <w:szCs w:val="11"/>
        </w:rPr>
      </w:pPr>
    </w:p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4583"/>
        <w:gridCol w:w="1844"/>
        <w:gridCol w:w="4375"/>
        <w:gridCol w:w="1560"/>
        <w:gridCol w:w="1666"/>
      </w:tblGrid>
      <w:tr w:rsidR="00D27C81">
        <w:tc>
          <w:tcPr>
            <w:tcW w:w="566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N п/п</w:t>
            </w:r>
          </w:p>
        </w:tc>
        <w:tc>
          <w:tcPr>
            <w:tcW w:w="4583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Вид платежа</w:t>
            </w:r>
          </w:p>
        </w:tc>
        <w:tc>
          <w:tcPr>
            <w:tcW w:w="1844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Задолженность на начало отчетного периода, руб.</w:t>
            </w:r>
          </w:p>
        </w:tc>
        <w:tc>
          <w:tcPr>
            <w:tcW w:w="4375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Размер начисленных средств, руб.</w:t>
            </w:r>
          </w:p>
          <w:p w:rsidR="00D27C81" w:rsidRDefault="00D27C81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</w:p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 xml:space="preserve">размер средств, предъявленных к оплате </w:t>
            </w: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lastRenderedPageBreak/>
              <w:t>собственникам и нанимателям за выполненные работы (оказанные услуги) по содержанию, управлению и текущему ремонту, в том числе за дополнительные услуги (оказанные на основании решений общих собраний), без учета задолженности, указанной в столбце 3 таблицы</w:t>
            </w:r>
          </w:p>
        </w:tc>
        <w:tc>
          <w:tcPr>
            <w:tcW w:w="1560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lastRenderedPageBreak/>
              <w:t>Размер поступивших средств, руб.</w:t>
            </w:r>
          </w:p>
        </w:tc>
        <w:tc>
          <w:tcPr>
            <w:tcW w:w="1666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 xml:space="preserve">Задолженность на 1 января периода, </w:t>
            </w:r>
            <w:r>
              <w:rPr>
                <w:rFonts w:ascii="Candara" w:hAnsi="Candara" w:cs="Candara"/>
                <w:sz w:val="20"/>
              </w:rPr>
              <w:lastRenderedPageBreak/>
              <w:t>следующего за отчетным, руб.</w:t>
            </w:r>
          </w:p>
        </w:tc>
      </w:tr>
      <w:tr w:rsidR="00D27C81">
        <w:tc>
          <w:tcPr>
            <w:tcW w:w="566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lastRenderedPageBreak/>
              <w:t>1</w:t>
            </w:r>
          </w:p>
        </w:tc>
        <w:tc>
          <w:tcPr>
            <w:tcW w:w="4583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2</w:t>
            </w:r>
          </w:p>
        </w:tc>
        <w:tc>
          <w:tcPr>
            <w:tcW w:w="1844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3</w:t>
            </w:r>
          </w:p>
        </w:tc>
        <w:tc>
          <w:tcPr>
            <w:tcW w:w="4375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4</w:t>
            </w:r>
          </w:p>
        </w:tc>
        <w:tc>
          <w:tcPr>
            <w:tcW w:w="1560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5</w:t>
            </w:r>
          </w:p>
        </w:tc>
        <w:tc>
          <w:tcPr>
            <w:tcW w:w="1666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6</w:t>
            </w:r>
          </w:p>
        </w:tc>
      </w:tr>
      <w:tr w:rsidR="00D27C81">
        <w:tc>
          <w:tcPr>
            <w:tcW w:w="566" w:type="dxa"/>
            <w:vAlign w:val="center"/>
          </w:tcPr>
          <w:p w:rsidR="00D27C81" w:rsidRDefault="0034736C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1</w:t>
            </w:r>
          </w:p>
        </w:tc>
        <w:tc>
          <w:tcPr>
            <w:tcW w:w="4583" w:type="dxa"/>
          </w:tcPr>
          <w:p w:rsidR="00D27C81" w:rsidRDefault="0034736C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Платежи собственников помещений в многоквартирном доме</w:t>
            </w:r>
          </w:p>
        </w:tc>
        <w:tc>
          <w:tcPr>
            <w:tcW w:w="1844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4375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1560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1666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</w:tr>
      <w:tr w:rsidR="00D27C81">
        <w:tc>
          <w:tcPr>
            <w:tcW w:w="566" w:type="dxa"/>
            <w:vAlign w:val="center"/>
          </w:tcPr>
          <w:p w:rsidR="00D27C81" w:rsidRDefault="0034736C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2</w:t>
            </w:r>
          </w:p>
        </w:tc>
        <w:tc>
          <w:tcPr>
            <w:tcW w:w="4583" w:type="dxa"/>
          </w:tcPr>
          <w:p w:rsidR="00D27C81" w:rsidRDefault="0034736C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Платежи нанимателей помещений в многоквартирном доме</w:t>
            </w:r>
          </w:p>
          <w:p w:rsidR="00D27C81" w:rsidRDefault="0034736C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>(в случае установления платы за жилое помещение для нанимателей меньшем размере, чем плата за жилое помещение, установленная для собственников, обязанность оплаты возникшей разницы возникает у наймодателя, сведения о расчетах с наймодателем учитываются в строке «Платежи собственников помещений в МКД»)</w:t>
            </w:r>
          </w:p>
        </w:tc>
        <w:tc>
          <w:tcPr>
            <w:tcW w:w="1844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4375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1560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1666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</w:tr>
      <w:tr w:rsidR="00D27C81">
        <w:tc>
          <w:tcPr>
            <w:tcW w:w="5149" w:type="dxa"/>
            <w:gridSpan w:val="2"/>
          </w:tcPr>
          <w:p w:rsidR="00D27C81" w:rsidRDefault="0034736C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ИТОГО</w:t>
            </w:r>
          </w:p>
        </w:tc>
        <w:tc>
          <w:tcPr>
            <w:tcW w:w="1844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4375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1560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1666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</w:rPr>
      </w:pPr>
    </w:p>
    <w:sectPr w:rsidR="00D27C81" w:rsidSect="00D15CAD">
      <w:type w:val="continuous"/>
      <w:pgSz w:w="16838" w:h="11906" w:orient="landscape"/>
      <w:pgMar w:top="828" w:right="1040" w:bottom="1082" w:left="14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585" w:rsidRDefault="00D65585">
      <w:r>
        <w:separator/>
      </w:r>
    </w:p>
  </w:endnote>
  <w:endnote w:type="continuationSeparator" w:id="1">
    <w:p w:rsidR="00D65585" w:rsidRDefault="00D65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81" w:rsidRDefault="0034736C"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585" w:rsidRDefault="00D65585">
      <w:r>
        <w:separator/>
      </w:r>
    </w:p>
  </w:footnote>
  <w:footnote w:type="continuationSeparator" w:id="1">
    <w:p w:rsidR="00D65585" w:rsidRDefault="00D65585">
      <w:r>
        <w:continuationSeparator/>
      </w:r>
    </w:p>
  </w:footnote>
  <w:footnote w:id="2">
    <w:p w:rsidR="00D27C81" w:rsidRDefault="0034736C">
      <w:pPr>
        <w:pStyle w:val="a4"/>
        <w:rPr>
          <w:color w:val="4F6228" w:themeColor="accent3" w:themeShade="80"/>
        </w:rPr>
      </w:pPr>
      <w:r>
        <w:rPr>
          <w:rStyle w:val="a3"/>
          <w:color w:val="4F6228" w:themeColor="accent3" w:themeShade="80"/>
        </w:rPr>
        <w:footnoteRef/>
      </w:r>
      <w:r>
        <w:rPr>
          <w:color w:val="4F6228" w:themeColor="accent3" w:themeShade="80"/>
        </w:rPr>
        <w:t xml:space="preserve"> Отчетным периодом является год, предшествующий году размещения отчета. Началом отчетного периода является 1 января года, предшествующего году размещения отчета, а в случае, если дата управления МКД наступила позже – дата начала управления МКД, концом периода является 31 декабря года, предшествующего году размещения отчета.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81" w:rsidRDefault="004D275C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2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FnyBo1wAgAAHAUAAA4AAAAAAAAAAAAAAAAALgIA&#10;AGRycy9lMm9Eb2MueG1sUEsBAi0AFAAGAAgAAAAhAHGq0bnXAAAABQEAAA8AAAAAAAAAAAAAAAAA&#10;ygQAAGRycy9kb3ducmV2LnhtbFBLBQYAAAAABAAEAPMAAADOBQAAAAA=&#10;" filled="f" stroked="f" strokeweight=".5pt">
          <v:textbox style="mso-fit-shape-to-text:t" inset="0,0,0,0">
            <w:txbxContent>
              <w:p w:rsidR="00D27C81" w:rsidRDefault="004D275C">
                <w:pPr>
                  <w:pStyle w:val="a5"/>
                </w:pPr>
                <w:r>
                  <w:fldChar w:fldCharType="begin"/>
                </w:r>
                <w:r w:rsidR="0034736C">
                  <w:instrText xml:space="preserve"> PAGE  \* MERGEFORMAT </w:instrText>
                </w:r>
                <w:r>
                  <w:fldChar w:fldCharType="separate"/>
                </w:r>
                <w:r w:rsidR="0034736C"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C6B9C"/>
    <w:multiLevelType w:val="singleLevel"/>
    <w:tmpl w:val="3ADC6B9C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27C81"/>
    <w:rsid w:val="00244FAA"/>
    <w:rsid w:val="00283B21"/>
    <w:rsid w:val="002D4B7E"/>
    <w:rsid w:val="003334F2"/>
    <w:rsid w:val="0034736C"/>
    <w:rsid w:val="00353958"/>
    <w:rsid w:val="00372AEB"/>
    <w:rsid w:val="003D469A"/>
    <w:rsid w:val="004D275C"/>
    <w:rsid w:val="00675BBD"/>
    <w:rsid w:val="00677E1D"/>
    <w:rsid w:val="0072190D"/>
    <w:rsid w:val="00A817C6"/>
    <w:rsid w:val="00B87672"/>
    <w:rsid w:val="00D15CAD"/>
    <w:rsid w:val="00D27C81"/>
    <w:rsid w:val="00D65585"/>
    <w:rsid w:val="0577271C"/>
    <w:rsid w:val="0AAE1FF4"/>
    <w:rsid w:val="10F67B33"/>
    <w:rsid w:val="122E0441"/>
    <w:rsid w:val="14884637"/>
    <w:rsid w:val="165840B5"/>
    <w:rsid w:val="1DA62AB3"/>
    <w:rsid w:val="277E5916"/>
    <w:rsid w:val="2C500BC4"/>
    <w:rsid w:val="2DE72E0B"/>
    <w:rsid w:val="331658DE"/>
    <w:rsid w:val="3695459B"/>
    <w:rsid w:val="41CA05D9"/>
    <w:rsid w:val="52E82B11"/>
    <w:rsid w:val="65D774B5"/>
    <w:rsid w:val="6D24010F"/>
    <w:rsid w:val="71D06D3D"/>
    <w:rsid w:val="74CB4AAD"/>
    <w:rsid w:val="7A0A7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D15CAD"/>
    <w:rPr>
      <w:vertAlign w:val="superscript"/>
    </w:rPr>
  </w:style>
  <w:style w:type="paragraph" w:styleId="a4">
    <w:name w:val="footnote text"/>
    <w:basedOn w:val="a"/>
    <w:rsid w:val="00D15CAD"/>
    <w:pPr>
      <w:snapToGrid w:val="0"/>
    </w:pPr>
    <w:rPr>
      <w:sz w:val="18"/>
      <w:szCs w:val="18"/>
    </w:rPr>
  </w:style>
  <w:style w:type="paragraph" w:styleId="a5">
    <w:name w:val="header"/>
    <w:basedOn w:val="a"/>
    <w:rsid w:val="00D15CAD"/>
    <w:pPr>
      <w:tabs>
        <w:tab w:val="center" w:pos="4153"/>
        <w:tab w:val="right" w:pos="8306"/>
      </w:tabs>
    </w:pPr>
  </w:style>
  <w:style w:type="paragraph" w:styleId="a6">
    <w:name w:val="Body Text"/>
    <w:basedOn w:val="a"/>
    <w:uiPriority w:val="1"/>
    <w:qFormat/>
    <w:rsid w:val="00D15CAD"/>
    <w:pPr>
      <w:ind w:left="28" w:right="13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7">
    <w:name w:val="footer"/>
    <w:basedOn w:val="a"/>
    <w:rsid w:val="00D15CAD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qFormat/>
    <w:rsid w:val="00D15C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qFormat/>
    <w:rsid w:val="00D15CA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D15CAD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qFormat/>
    <w:rsid w:val="00D15CA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qFormat/>
    <w:rsid w:val="00D15CAD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qFormat/>
    <w:rsid w:val="00D15CA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qFormat/>
    <w:rsid w:val="00D15CA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rsid w:val="00D15C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1">
    <w:name w:val="ConsPlusTextList1"/>
    <w:qFormat/>
    <w:rsid w:val="00D15C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1">
    <w:name w:val="ConsPlusNormal1"/>
    <w:qFormat/>
    <w:rsid w:val="00D15C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1">
    <w:name w:val="ConsPlusNonformat1"/>
    <w:qFormat/>
    <w:rsid w:val="00D15CA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1">
    <w:name w:val="ConsPlusTitle1"/>
    <w:qFormat/>
    <w:rsid w:val="00D15CAD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1">
    <w:name w:val="ConsPlusCell1"/>
    <w:qFormat/>
    <w:rsid w:val="00D15CA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1">
    <w:name w:val="ConsPlusDocList1"/>
    <w:qFormat/>
    <w:rsid w:val="00D15CAD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1">
    <w:name w:val="ConsPlusTitlePage1"/>
    <w:qFormat/>
    <w:rsid w:val="00D15CA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1"/>
    <w:qFormat/>
    <w:rsid w:val="00D15CA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qFormat/>
    <w:rsid w:val="00D15C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3">
    <w:name w:val="ConsPlusTextList3"/>
    <w:qFormat/>
    <w:rsid w:val="00D15C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DF950-D868-4667-AF82-A025152FB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vt:lpstr>
    </vt:vector>
  </TitlesOfParts>
  <Company>КонсультантПлюс Версия 4025.00.30</Company>
  <LinksUpToDate>false</LinksUpToDate>
  <CharactersWithSpaces>9880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dc:title>
  <dc:creator>User</dc:creator>
  <cp:lastModifiedBy>User Windows</cp:lastModifiedBy>
  <cp:revision>7</cp:revision>
  <dcterms:created xsi:type="dcterms:W3CDTF">2026-03-18T12:44:00Z</dcterms:created>
  <dcterms:modified xsi:type="dcterms:W3CDTF">2026-03-19T14:27:00Z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FAE28ACB401340DCA65D9E1409507C75_13</vt:lpwstr>
  </property>
</Properties>
</file>